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sz w:val="26"/>
          <w:szCs w:val="26"/>
        </w:rPr>
      </w:pPr>
      <w:r w:rsidDel="00000000" w:rsidR="00000000" w:rsidRPr="00000000">
        <w:rPr>
          <w:b w:val="1"/>
          <w:sz w:val="26"/>
          <w:szCs w:val="26"/>
          <w:rtl w:val="0"/>
        </w:rPr>
        <w:t xml:space="preserve">Stand With Our Allies, Stand Up to Dictators, and Lead on the World Stage</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sz w:val="24"/>
          <w:szCs w:val="24"/>
        </w:rPr>
      </w:pPr>
      <w:r w:rsidDel="00000000" w:rsidR="00000000" w:rsidRPr="00000000">
        <w:rPr>
          <w:sz w:val="24"/>
          <w:szCs w:val="24"/>
          <w:rtl w:val="0"/>
        </w:rPr>
        <w:t xml:space="preserve">Vice President Harris will never hesitate to take whatever action is necessary to protect U.S. forces and interests from Iran and Iran-backed terrorist groups. Vice President Harris will always stand up for Israel’s right to defend itself and she will always ensure Israel has the ability to defend itself. She and President Biden are working to end the war in Gaza, such that Israel is secure, the hostages are released, the suffering in Gaza ends, and the Palestinian people can realize their right to dignity, security, freedom, and self-determination. She and President Biden are working around the clock to get a hostage deal and a ceasefire deal done.</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